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lang w:val="en-US" w:eastAsia="zh-CN"/>
        </w:rPr>
        <w:t>青原区安全教育研学基地室内装修采购</w:t>
      </w:r>
      <w:r>
        <w:rPr>
          <w:rFonts w:hint="eastAsia" w:asciiTheme="minorEastAsia" w:hAnsiTheme="minorEastAsia" w:cstheme="minorEastAsia"/>
          <w:sz w:val="36"/>
          <w:szCs w:val="36"/>
          <w:lang w:val="en-US" w:eastAsia="zh-CN"/>
        </w:rPr>
        <w:t>磋商公告</w:t>
      </w:r>
    </w:p>
    <w:p>
      <w:pPr>
        <w:jc w:val="center"/>
        <w:outlineLvl w:val="0"/>
        <w:rPr>
          <w:rFonts w:hint="eastAsia"/>
          <w:b/>
          <w:bCs/>
          <w:sz w:val="32"/>
          <w:szCs w:val="32"/>
        </w:rPr>
      </w:pPr>
    </w:p>
    <w:p>
      <w:pPr>
        <w:rPr>
          <w:rFonts w:hint="eastAsia" w:ascii="宋体" w:hAnsi="宋体" w:eastAsia="宋体" w:cs="宋体"/>
          <w:sz w:val="24"/>
          <w:szCs w:val="24"/>
        </w:rPr>
      </w:pPr>
    </w:p>
    <w:tbl>
      <w:tblPr>
        <w:tblStyle w:val="7"/>
        <w:tblW w:w="912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2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120" w:type="dxa"/>
            <w:vAlign w:val="top"/>
          </w:tcPr>
          <w:p>
            <w:pPr>
              <w:rPr>
                <w:rFonts w:hint="eastAsia" w:ascii="宋体" w:hAnsi="宋体" w:eastAsia="宋体" w:cs="宋体"/>
                <w:sz w:val="24"/>
                <w:szCs w:val="24"/>
              </w:rPr>
            </w:pPr>
            <w:r>
              <w:rPr>
                <w:rFonts w:hint="eastAsia" w:ascii="宋体" w:hAnsi="宋体" w:eastAsia="宋体" w:cs="宋体"/>
                <w:sz w:val="24"/>
                <w:szCs w:val="24"/>
              </w:rPr>
              <w:t>项目概况：</w:t>
            </w:r>
          </w:p>
          <w:p>
            <w:pPr>
              <w:ind w:firstLine="480" w:firstLineChars="200"/>
              <w:rPr>
                <w:rFonts w:hint="eastAsia" w:ascii="宋体" w:hAnsi="宋体" w:eastAsia="宋体" w:cs="宋体"/>
                <w:sz w:val="24"/>
                <w:szCs w:val="24"/>
              </w:rPr>
            </w:pPr>
            <w:r>
              <w:rPr>
                <w:rFonts w:hint="eastAsia" w:ascii="宋体" w:hAnsi="宋体" w:eastAsia="宋体" w:cs="宋体"/>
                <w:sz w:val="24"/>
                <w:szCs w:val="24"/>
                <w:u w:val="single"/>
                <w:lang w:val="en-US" w:eastAsia="zh-CN"/>
              </w:rPr>
              <w:t>青原区安全教育研学基地室内装修采购</w:t>
            </w:r>
            <w:r>
              <w:rPr>
                <w:rFonts w:hint="eastAsia" w:ascii="宋体" w:hAnsi="宋体" w:eastAsia="宋体" w:cs="宋体"/>
                <w:sz w:val="24"/>
                <w:szCs w:val="24"/>
              </w:rPr>
              <w:t>的潜在供应商应在</w:t>
            </w:r>
            <w:r>
              <w:rPr>
                <w:rFonts w:hint="eastAsia" w:ascii="宋体" w:hAnsi="宋体" w:eastAsia="宋体" w:cs="宋体"/>
                <w:sz w:val="24"/>
                <w:szCs w:val="24"/>
                <w:u w:val="single"/>
                <w:lang w:val="en-US" w:eastAsia="zh-CN"/>
              </w:rPr>
              <w:t>江西家豪建设项目管理有限公司</w:t>
            </w:r>
            <w:r>
              <w:rPr>
                <w:rFonts w:hint="eastAsia" w:ascii="宋体" w:hAnsi="宋体" w:eastAsia="宋体" w:cs="宋体"/>
                <w:sz w:val="24"/>
                <w:szCs w:val="24"/>
              </w:rPr>
              <w:t>获取</w:t>
            </w:r>
            <w:r>
              <w:rPr>
                <w:rFonts w:hint="eastAsia" w:ascii="宋体" w:hAnsi="宋体" w:eastAsia="宋体" w:cs="宋体"/>
                <w:sz w:val="24"/>
                <w:szCs w:val="24"/>
                <w:lang w:val="en-US" w:eastAsia="zh-CN"/>
              </w:rPr>
              <w:t>磋商</w:t>
            </w:r>
            <w:r>
              <w:rPr>
                <w:rFonts w:hint="eastAsia" w:ascii="宋体" w:hAnsi="宋体" w:eastAsia="宋体" w:cs="宋体"/>
                <w:sz w:val="24"/>
                <w:szCs w:val="24"/>
              </w:rPr>
              <w:t xml:space="preserve">文件，并于 </w:t>
            </w:r>
            <w:r>
              <w:rPr>
                <w:rFonts w:hint="eastAsia" w:ascii="宋体" w:hAnsi="宋体" w:eastAsia="宋体" w:cs="宋体"/>
                <w:sz w:val="24"/>
                <w:szCs w:val="24"/>
                <w:lang w:val="en-US" w:eastAsia="zh-CN"/>
              </w:rPr>
              <w:t xml:space="preserve">2023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10</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 xml:space="preserve">27 </w:t>
            </w: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15</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时 00 </w:t>
            </w:r>
            <w:r>
              <w:rPr>
                <w:rFonts w:hint="eastAsia" w:ascii="宋体" w:hAnsi="宋体" w:eastAsia="宋体" w:cs="宋体"/>
                <w:sz w:val="24"/>
                <w:szCs w:val="24"/>
              </w:rPr>
              <w:t>分 (北京时间) 前提交响应文件。</w:t>
            </w:r>
          </w:p>
        </w:tc>
      </w:tr>
    </w:tbl>
    <w:p>
      <w:pPr>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sz w:val="24"/>
          <w:szCs w:val="24"/>
        </w:rPr>
        <w:t>一、</w:t>
      </w:r>
      <w:r>
        <w:rPr>
          <w:rFonts w:hint="eastAsia" w:ascii="宋体" w:hAnsi="宋体" w:eastAsia="宋体" w:cs="宋体"/>
          <w:b/>
          <w:bCs/>
          <w:sz w:val="24"/>
          <w:szCs w:val="24"/>
        </w:rPr>
        <w:t>项目基本情况</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项目编号：</w:t>
      </w:r>
      <w:r>
        <w:rPr>
          <w:rFonts w:hint="eastAsia" w:ascii="宋体" w:hAnsi="宋体" w:eastAsia="宋体" w:cs="宋体"/>
          <w:sz w:val="24"/>
          <w:szCs w:val="24"/>
          <w:lang w:val="en-US" w:eastAsia="zh-CN"/>
        </w:rPr>
        <w:t>JXJH2023-ZFCG-C001</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项目名称：</w:t>
      </w:r>
      <w:r>
        <w:rPr>
          <w:rFonts w:hint="eastAsia" w:ascii="宋体" w:hAnsi="宋体" w:eastAsia="宋体" w:cs="宋体"/>
          <w:sz w:val="24"/>
          <w:szCs w:val="24"/>
          <w:u w:val="none"/>
          <w:lang w:val="en-US" w:eastAsia="zh-CN"/>
        </w:rPr>
        <w:t>青原区安全教育研学基地室内装修采购</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采购</w:t>
      </w:r>
      <w:r>
        <w:rPr>
          <w:rFonts w:hint="eastAsia" w:ascii="宋体" w:hAnsi="宋体" w:eastAsia="宋体" w:cs="宋体"/>
          <w:sz w:val="24"/>
          <w:szCs w:val="24"/>
          <w:lang w:val="en-US" w:eastAsia="zh-CN"/>
        </w:rPr>
        <w:t>方</w:t>
      </w:r>
      <w:r>
        <w:rPr>
          <w:rFonts w:hint="eastAsia" w:ascii="宋体" w:hAnsi="宋体" w:eastAsia="宋体" w:cs="宋体"/>
          <w:sz w:val="24"/>
          <w:szCs w:val="24"/>
        </w:rPr>
        <w:t>式：竞争性磋商</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u w:val="none"/>
          <w:lang w:val="en-US" w:eastAsia="zh-CN"/>
        </w:rPr>
      </w:pPr>
      <w:r>
        <w:rPr>
          <w:rFonts w:hint="eastAsia" w:ascii="宋体" w:hAnsi="宋体" w:eastAsia="宋体" w:cs="宋体"/>
          <w:sz w:val="24"/>
          <w:szCs w:val="24"/>
        </w:rPr>
        <w:t>预算金额：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lang w:val="en-US" w:eastAsia="zh-CN"/>
        </w:rPr>
        <w:t xml:space="preserve"> 1394199.61元</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u w:val="none"/>
          <w:lang w:val="en-US" w:eastAsia="zh-CN"/>
        </w:rPr>
      </w:pPr>
      <w:r>
        <w:rPr>
          <w:rFonts w:hint="eastAsia" w:ascii="宋体" w:hAnsi="宋体" w:eastAsia="宋体" w:cs="宋体"/>
          <w:sz w:val="24"/>
          <w:szCs w:val="24"/>
        </w:rPr>
        <w:t>最高限价：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lang w:val="en-US" w:eastAsia="zh-CN"/>
        </w:rPr>
        <w:t xml:space="preserve"> 1394199.61元</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采购需求：</w:t>
      </w:r>
    </w:p>
    <w:tbl>
      <w:tblPr>
        <w:tblStyle w:val="7"/>
        <w:tblW w:w="898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6"/>
        <w:gridCol w:w="2730"/>
        <w:gridCol w:w="768"/>
        <w:gridCol w:w="855"/>
        <w:gridCol w:w="2280"/>
        <w:gridCol w:w="15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776"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273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p>
        </w:tc>
        <w:tc>
          <w:tcPr>
            <w:tcW w:w="768"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855"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单位</w:t>
            </w:r>
          </w:p>
        </w:tc>
        <w:tc>
          <w:tcPr>
            <w:tcW w:w="228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采购预算（人民币）</w:t>
            </w:r>
          </w:p>
        </w:tc>
        <w:tc>
          <w:tcPr>
            <w:tcW w:w="1577"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简要技术要求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77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mc:AlternateContent>
                <mc:Choice Requires="wps">
                  <w:drawing>
                    <wp:inline distT="0" distB="0" distL="114300" distR="114300">
                      <wp:extent cx="67945" cy="234950"/>
                      <wp:effectExtent l="0" t="0" r="8255" b="12700"/>
                      <wp:docPr id="5" name="文本框 201"/>
                      <wp:cNvGraphicFramePr/>
                      <a:graphic xmlns:a="http://schemas.openxmlformats.org/drawingml/2006/main">
                        <a:graphicData uri="http://schemas.microsoft.com/office/word/2010/wordprocessingShape">
                          <wps:wsp>
                            <wps:cNvSpPr txBox="1"/>
                            <wps:spPr>
                              <a:xfrm>
                                <a:off x="0" y="0"/>
                                <a:ext cx="67945" cy="234950"/>
                              </a:xfrm>
                              <a:prstGeom prst="rect">
                                <a:avLst/>
                              </a:prstGeom>
                              <a:solidFill>
                                <a:srgbClr val="FFFFFF"/>
                              </a:solidFill>
                              <a:ln>
                                <a:noFill/>
                              </a:ln>
                            </wps:spPr>
                            <wps:txbx>
                              <w:txbxContent>
                                <w:p>
                                  <w:pPr>
                                    <w:spacing w:before="160" w:line="193" w:lineRule="auto"/>
                                    <w:ind w:left="23"/>
                                    <w:outlineLvl w:val="1"/>
                                    <w:rPr>
                                      <w:rFonts w:ascii="宋体" w:hAnsi="宋体" w:eastAsia="宋体" w:cs="宋体"/>
                                      <w:sz w:val="20"/>
                                      <w:szCs w:val="20"/>
                                    </w:rPr>
                                  </w:pPr>
                                  <w:r>
                                    <w:rPr>
                                      <w:rFonts w:ascii="宋体" w:hAnsi="宋体" w:eastAsia="宋体" w:cs="宋体"/>
                                      <w:spacing w:val="-9"/>
                                      <w:w w:val="89"/>
                                      <w:sz w:val="20"/>
                                      <w:szCs w:val="20"/>
                                    </w:rPr>
                                    <w:t>1</w:t>
                                  </w:r>
                                </w:p>
                              </w:txbxContent>
                            </wps:txbx>
                            <wps:bodyPr lIns="0" tIns="0" rIns="0" bIns="0" upright="1"/>
                          </wps:wsp>
                        </a:graphicData>
                      </a:graphic>
                    </wp:inline>
                  </w:drawing>
                </mc:Choice>
                <mc:Fallback>
                  <w:pict>
                    <v:shape id="文本框 201" o:spid="_x0000_s1026" o:spt="202" type="#_x0000_t202" style="height:18.5pt;width:5.35pt;" fillcolor="#FFFFFF" filled="t" stroked="f" coordsize="21600,21600" o:gfxdata="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&#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4s3TAAAAAwEAAA8AAAAAAAAAAQAgAAAAIgAAAGRy&#10;cy9kb3ducmV2LnhtbFBLAQIUABQAAAAIAIdO4kDqzds/0QEAAJsDAAAOAAAAAAAAAAEAIAAAACIB&#10;AABkcnMvZTJvRG9jLnhtbFBLBQYAAAAABgAGAFkBAABlBQAAAAA=&#10;">
                      <v:fill on="t" focussize="0,0"/>
                      <v:stroke on="f"/>
                      <v:imagedata o:title=""/>
                      <o:lock v:ext="edit" aspectratio="f"/>
                      <v:textbox inset="0mm,0mm,0mm,0mm">
                        <w:txbxContent>
                          <w:p>
                            <w:pPr>
                              <w:spacing w:before="160" w:line="193" w:lineRule="auto"/>
                              <w:ind w:left="23"/>
                              <w:outlineLvl w:val="1"/>
                              <w:rPr>
                                <w:rFonts w:ascii="宋体" w:hAnsi="宋体" w:eastAsia="宋体" w:cs="宋体"/>
                                <w:sz w:val="20"/>
                                <w:szCs w:val="20"/>
                              </w:rPr>
                            </w:pPr>
                            <w:r>
                              <w:rPr>
                                <w:rFonts w:ascii="宋体" w:hAnsi="宋体" w:eastAsia="宋体" w:cs="宋体"/>
                                <w:spacing w:val="-9"/>
                                <w:w w:val="89"/>
                                <w:sz w:val="20"/>
                                <w:szCs w:val="20"/>
                              </w:rPr>
                              <w:t>1</w:t>
                            </w:r>
                          </w:p>
                        </w:txbxContent>
                      </v:textbox>
                      <w10:wrap type="none"/>
                      <w10:anchorlock/>
                    </v:shape>
                  </w:pict>
                </mc:Fallback>
              </mc:AlternateContent>
            </w:r>
          </w:p>
        </w:tc>
        <w:tc>
          <w:tcPr>
            <w:tcW w:w="2730"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u w:val="none"/>
                <w:lang w:val="en-US" w:eastAsia="zh-CN"/>
              </w:rPr>
              <w:t>青原区安全教育研学基地室内装修采购</w:t>
            </w:r>
          </w:p>
        </w:tc>
        <w:tc>
          <w:tcPr>
            <w:tcW w:w="768" w:type="dxa"/>
            <w:vAlign w:val="center"/>
          </w:tcPr>
          <w:p>
            <w:pPr>
              <w:pStyle w:val="8"/>
              <w:jc w:val="center"/>
              <w:rPr>
                <w:rFonts w:hint="default"/>
                <w:lang w:val="en-US" w:eastAsia="zh-CN"/>
              </w:rPr>
            </w:pPr>
            <w:r>
              <w:rPr>
                <w:rFonts w:hint="eastAsia" w:ascii="宋体" w:hAnsi="宋体" w:eastAsia="宋体" w:cs="宋体"/>
                <w:sz w:val="24"/>
                <w:szCs w:val="24"/>
                <w:lang w:val="en-US" w:eastAsia="zh-CN"/>
              </w:rPr>
              <w:t>1</w:t>
            </w:r>
          </w:p>
        </w:tc>
        <w:tc>
          <w:tcPr>
            <w:tcW w:w="855"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2280" w:type="dxa"/>
            <w:vAlign w:val="center"/>
          </w:tcPr>
          <w:p>
            <w:pPr>
              <w:jc w:val="center"/>
              <w:rPr>
                <w:rFonts w:hint="default" w:ascii="宋体" w:hAnsi="宋体" w:eastAsia="宋体" w:cs="宋体"/>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宋体" w:hAnsi="宋体" w:eastAsia="宋体" w:cs="宋体"/>
                <w:sz w:val="24"/>
                <w:szCs w:val="24"/>
                <w:u w:val="none"/>
                <w:lang w:val="en-US" w:eastAsia="zh-CN"/>
              </w:rPr>
              <w:t xml:space="preserve"> 1394199.61元</w:t>
            </w:r>
          </w:p>
        </w:tc>
        <w:tc>
          <w:tcPr>
            <w:tcW w:w="1577"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详见磋商文件</w:t>
            </w:r>
          </w:p>
        </w:tc>
      </w:tr>
    </w:tbl>
    <w:p>
      <w:pPr>
        <w:rPr>
          <w:rFonts w:hint="eastAsia" w:ascii="宋体" w:hAnsi="宋体" w:eastAsia="宋体" w:cs="宋体"/>
          <w:sz w:val="24"/>
          <w:szCs w:val="24"/>
        </w:rPr>
      </w:pPr>
    </w:p>
    <w:p>
      <w:pPr>
        <w:keepNext w:val="0"/>
        <w:keepLines w:val="0"/>
        <w:widowControl/>
        <w:suppressLineNumbers w:val="0"/>
        <w:jc w:val="left"/>
        <w:rPr>
          <w:rFonts w:hint="default" w:ascii="宋体" w:hAnsi="宋体" w:eastAsia="宋体" w:cs="宋体"/>
          <w:sz w:val="24"/>
          <w:szCs w:val="24"/>
          <w:lang w:val="en-US" w:eastAsia="zh-CN"/>
        </w:rPr>
      </w:pPr>
      <w:r>
        <w:rPr>
          <w:rFonts w:hint="eastAsia" w:ascii="宋体" w:hAnsi="宋体" w:eastAsia="宋体" w:cs="宋体"/>
          <w:sz w:val="24"/>
          <w:szCs w:val="24"/>
        </w:rPr>
        <w:t>合同履行期限：</w:t>
      </w:r>
      <w:r>
        <w:rPr>
          <w:rFonts w:hint="eastAsia" w:ascii="宋体" w:hAnsi="宋体" w:eastAsia="宋体" w:cs="宋体"/>
          <w:sz w:val="24"/>
          <w:szCs w:val="24"/>
          <w:lang w:val="en-US" w:eastAsia="zh-CN"/>
        </w:rPr>
        <w:t>合同签订之日起30天内完成，并竣工验收合格。</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本项目接受联合体：否。</w:t>
      </w:r>
      <w:r>
        <w:rPr>
          <w:rFonts w:hint="eastAsia" w:ascii="宋体" w:hAnsi="宋体" w:eastAsia="宋体" w:cs="宋体"/>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 xml:space="preserve">二、 </w:t>
      </w:r>
      <w:r>
        <w:rPr>
          <w:rFonts w:hint="eastAsia" w:ascii="宋体" w:hAnsi="宋体" w:eastAsia="宋体" w:cs="宋体"/>
          <w:b/>
          <w:bCs/>
          <w:sz w:val="24"/>
          <w:szCs w:val="24"/>
        </w:rPr>
        <w:t>申请人的资格要求：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1、基本资格条件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满足《中华人民共和国政府采购法》第二十二条规定；</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具有独立承担民事责任的能力；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具有良好的商业信誉和健全的财务会计制度；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有依法缴纳税收和社会保障资金的良好记录；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 具有履行合同所必须的设备和专业技术能力；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参加政府采购活动前三年内，在经营活动中没有重大违法记录；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PingFangSC-Regular" w:hAnsi="PingFangSC-Regular" w:eastAsia="宋体" w:cs="PingFangSC-Regular"/>
          <w:i w:val="0"/>
          <w:iCs w:val="0"/>
          <w:caps w:val="0"/>
          <w:color w:val="1E1F24"/>
          <w:spacing w:val="3"/>
          <w:sz w:val="25"/>
          <w:szCs w:val="25"/>
          <w:shd w:val="clear" w:fill="FFFFFF"/>
          <w:lang w:eastAsia="zh-CN"/>
        </w:rPr>
      </w:pPr>
      <w:r>
        <w:rPr>
          <w:rFonts w:hint="eastAsia" w:asciiTheme="minorEastAsia" w:hAnsiTheme="minorEastAsia" w:eastAsiaTheme="minorEastAsia" w:cstheme="minorEastAsia"/>
          <w:snapToGrid w:val="0"/>
          <w:color w:val="000000"/>
          <w:kern w:val="0"/>
          <w:sz w:val="24"/>
          <w:szCs w:val="24"/>
          <w:lang w:eastAsia="zh-CN"/>
        </w:rPr>
        <w:t>（</w:t>
      </w:r>
      <w:r>
        <w:rPr>
          <w:rFonts w:hint="eastAsia" w:asciiTheme="minorEastAsia" w:hAnsiTheme="minorEastAsia" w:eastAsiaTheme="minorEastAsia" w:cstheme="minorEastAsia"/>
          <w:snapToGrid w:val="0"/>
          <w:color w:val="000000"/>
          <w:kern w:val="0"/>
          <w:sz w:val="24"/>
          <w:szCs w:val="24"/>
          <w:lang w:val="en-US" w:eastAsia="zh-CN"/>
        </w:rPr>
        <w:t>6</w:t>
      </w:r>
      <w:r>
        <w:rPr>
          <w:rFonts w:hint="eastAsia" w:asciiTheme="minorEastAsia" w:hAnsiTheme="minorEastAsia" w:eastAsiaTheme="minorEastAsia" w:cstheme="minorEastAsia"/>
          <w:snapToGrid w:val="0"/>
          <w:color w:val="000000"/>
          <w:kern w:val="0"/>
          <w:sz w:val="24"/>
          <w:szCs w:val="24"/>
          <w:lang w:eastAsia="zh-CN"/>
        </w:rPr>
        <w:t>）</w:t>
      </w:r>
      <w:r>
        <w:rPr>
          <w:rFonts w:hint="eastAsia" w:asciiTheme="minorEastAsia" w:hAnsiTheme="minorEastAsia" w:eastAsiaTheme="minorEastAsia" w:cstheme="minorEastAsia"/>
          <w:snapToGrid w:val="0"/>
          <w:color w:val="000000"/>
          <w:kern w:val="0"/>
          <w:sz w:val="24"/>
          <w:szCs w:val="24"/>
        </w:rPr>
        <w:t>法律、行政法规规定的其他条件</w:t>
      </w:r>
      <w:r>
        <w:rPr>
          <w:rFonts w:hint="eastAsia" w:asciiTheme="minorEastAsia" w:hAnsiTheme="minorEastAsia" w:eastAsiaTheme="minorEastAsia" w:cstheme="minorEastAsia"/>
          <w:snapToGrid w:val="0"/>
          <w:color w:val="000000"/>
          <w:kern w:val="0"/>
          <w:sz w:val="24"/>
          <w:szCs w:val="24"/>
          <w:lang w:eastAsia="zh-CN"/>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val="en-US" w:eastAsia="zh-CN" w:bidi="ar"/>
        </w:rPr>
      </w:pPr>
      <w:r>
        <w:rPr>
          <w:rFonts w:hint="eastAsia" w:asciiTheme="minorEastAsia" w:hAnsiTheme="minorEastAsia" w:eastAsiaTheme="minorEastAsia" w:cstheme="minorEastAsia"/>
          <w:snapToGrid w:val="0"/>
          <w:color w:val="000000"/>
          <w:kern w:val="0"/>
          <w:sz w:val="24"/>
          <w:szCs w:val="24"/>
          <w:lang w:val="en-US" w:eastAsia="zh-CN" w:bidi="ar"/>
        </w:rPr>
        <w:t>2、通过“信用中国”或“中国政府采购网”查询相关主体信用记录，被列入失信被执行人、重大税收违法失信主体、政府采购严重违法失信行为记录名单的投标人（处罚期限尚未届满的），不得参与本项目的政府采购活动。</w:t>
      </w:r>
    </w:p>
    <w:p>
      <w:pPr>
        <w:rPr>
          <w:rFonts w:hint="eastAsia"/>
          <w:lang w:eastAsia="zh-CN"/>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default" w:asciiTheme="minorEastAsia" w:hAnsiTheme="minorEastAsia" w:eastAsiaTheme="minorEastAsia" w:cstheme="minorEastAsia"/>
          <w:b/>
          <w:bCs/>
          <w:snapToGrid w:val="0"/>
          <w:color w:val="000000"/>
          <w:kern w:val="0"/>
          <w:sz w:val="24"/>
          <w:szCs w:val="24"/>
          <w:lang w:val="en-US" w:eastAsia="zh-CN" w:bidi="ar"/>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单位负责人为同一人或者存在直接控股、管理关系的不同投标人，不得参加同一合同项下的采购活动；</w:t>
      </w:r>
      <w:r>
        <w:rPr>
          <w:rFonts w:hint="eastAsia" w:asciiTheme="minorEastAsia" w:hAnsiTheme="minorEastAsia" w:eastAsiaTheme="minorEastAsia" w:cstheme="minorEastAsia"/>
          <w:snapToGrid w:val="0"/>
          <w:color w:val="000000"/>
          <w:kern w:val="0"/>
          <w:sz w:val="24"/>
          <w:szCs w:val="24"/>
          <w:lang w:val="en-US" w:eastAsia="zh-CN" w:bidi="ar"/>
        </w:rPr>
        <w:t>为本采购项目提供整体设计、规范编制或者项目管理、监理、检测等服务的，不得参加本项目的政府采购活动。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、落实政府采购政策需满足的资格要求：本项目专门面向中小企业采购。</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lang w:val="en-US" w:eastAsia="zh-CN" w:bidi="ar"/>
        </w:rPr>
      </w:pPr>
      <w:r>
        <w:rPr>
          <w:rFonts w:hint="eastAsia" w:asciiTheme="minorEastAsia" w:hAnsiTheme="minorEastAsia" w:eastAsiaTheme="minorEastAsia" w:cstheme="minorEastAsia"/>
          <w:snapToGrid w:val="0"/>
          <w:color w:val="000000"/>
          <w:kern w:val="0"/>
          <w:sz w:val="24"/>
          <w:szCs w:val="24"/>
          <w:lang w:val="en-US" w:eastAsia="zh-CN" w:bidi="ar"/>
        </w:rPr>
        <w:t>5.本项目的特定资格要求：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kern w:val="0"/>
          <w:sz w:val="24"/>
          <w:szCs w:val="24"/>
          <w:highlight w:val="none"/>
          <w:lang w:val="en-US" w:eastAsia="zh-CN" w:bidi="ar"/>
        </w:rPr>
      </w:pPr>
      <w:r>
        <w:rPr>
          <w:rFonts w:hint="eastAsia" w:asciiTheme="minorEastAsia" w:hAnsiTheme="minorEastAsia" w:eastAsiaTheme="minorEastAsia" w:cstheme="minorEastAsia"/>
          <w:snapToGrid w:val="0"/>
          <w:color w:val="000000"/>
          <w:kern w:val="0"/>
          <w:sz w:val="24"/>
          <w:szCs w:val="24"/>
          <w:lang w:val="en-US" w:eastAsia="zh-CN" w:bidi="ar"/>
        </w:rPr>
        <w:t>5.1、</w:t>
      </w:r>
      <w:r>
        <w:rPr>
          <w:rFonts w:hint="eastAsia" w:asciiTheme="minorEastAsia" w:hAnsiTheme="minorEastAsia" w:eastAsiaTheme="minorEastAsia" w:cstheme="minorEastAsia"/>
          <w:snapToGrid w:val="0"/>
          <w:color w:val="000000"/>
          <w:kern w:val="0"/>
          <w:sz w:val="24"/>
          <w:szCs w:val="24"/>
          <w:highlight w:val="none"/>
          <w:lang w:val="en-US" w:eastAsia="zh-CN" w:bidi="ar"/>
        </w:rPr>
        <w:t>建筑装修装饰工程专业承包二级（含）以上资质。</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Theme="minorEastAsia" w:hAnsiTheme="minorEastAsia" w:eastAsiaTheme="minorEastAsia" w:cstheme="minorEastAsia"/>
          <w:b w:val="0"/>
          <w:bCs/>
          <w:snapToGrid w:val="0"/>
          <w:color w:val="000000"/>
          <w:kern w:val="0"/>
          <w:sz w:val="24"/>
          <w:szCs w:val="24"/>
          <w:lang w:val="en-US" w:eastAsia="zh-CN" w:bidi="ar"/>
        </w:rPr>
      </w:pPr>
      <w:r>
        <w:rPr>
          <w:rFonts w:hint="eastAsia" w:asciiTheme="minorEastAsia" w:hAnsiTheme="minorEastAsia" w:eastAsiaTheme="minorEastAsia" w:cstheme="minorEastAsia"/>
          <w:b w:val="0"/>
          <w:bCs/>
          <w:snapToGrid w:val="0"/>
          <w:color w:val="000000"/>
          <w:kern w:val="0"/>
          <w:sz w:val="24"/>
          <w:szCs w:val="24"/>
          <w:lang w:val="en-US" w:eastAsia="zh-CN" w:bidi="ar"/>
        </w:rPr>
        <w:t>5.2、</w:t>
      </w:r>
      <w:r>
        <w:rPr>
          <w:rFonts w:hint="eastAsia" w:asciiTheme="minorEastAsia" w:hAnsiTheme="minorEastAsia" w:eastAsiaTheme="minorEastAsia" w:cstheme="minorEastAsia"/>
          <w:b w:val="0"/>
          <w:bCs/>
          <w:snapToGrid w:val="0"/>
          <w:color w:val="000000"/>
          <w:kern w:val="0"/>
          <w:sz w:val="24"/>
          <w:szCs w:val="24"/>
          <w:highlight w:val="none"/>
          <w:lang w:val="en-US" w:eastAsia="zh-CN" w:bidi="ar"/>
        </w:rPr>
        <w:t>有效期内的</w:t>
      </w:r>
      <w:r>
        <w:rPr>
          <w:rFonts w:hint="eastAsia" w:asciiTheme="minorEastAsia" w:hAnsiTheme="minorEastAsia" w:eastAsiaTheme="minorEastAsia" w:cstheme="minorEastAsia"/>
          <w:b w:val="0"/>
          <w:bCs/>
          <w:snapToGrid w:val="0"/>
          <w:color w:val="000000"/>
          <w:kern w:val="0"/>
          <w:sz w:val="24"/>
          <w:szCs w:val="24"/>
          <w:lang w:val="en-US" w:eastAsia="zh-CN" w:bidi="ar"/>
        </w:rPr>
        <w:t>安全生产许可证。</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default" w:asciiTheme="minorEastAsia" w:hAnsiTheme="minorEastAsia" w:eastAsiaTheme="minorEastAsia" w:cstheme="minorEastAsia"/>
          <w:b w:val="0"/>
          <w:bCs/>
          <w:snapToGrid w:val="0"/>
          <w:color w:val="auto"/>
          <w:kern w:val="0"/>
          <w:sz w:val="24"/>
          <w:szCs w:val="24"/>
          <w:highlight w:val="none"/>
          <w:lang w:val="en-US" w:eastAsia="zh-CN" w:bidi="ar"/>
        </w:rPr>
      </w:pPr>
      <w:r>
        <w:rPr>
          <w:rFonts w:hint="eastAsia" w:asciiTheme="minorEastAsia" w:hAnsiTheme="minorEastAsia" w:eastAsiaTheme="minorEastAsia" w:cstheme="minorEastAsia"/>
          <w:b w:val="0"/>
          <w:bCs/>
          <w:snapToGrid w:val="0"/>
          <w:color w:val="000000"/>
          <w:kern w:val="0"/>
          <w:sz w:val="24"/>
          <w:szCs w:val="24"/>
          <w:lang w:val="en-US" w:eastAsia="zh-CN" w:bidi="ar"/>
        </w:rPr>
        <w:t>6、</w:t>
      </w:r>
      <w:r>
        <w:rPr>
          <w:rFonts w:hint="eastAsia" w:asciiTheme="minorEastAsia" w:hAnsiTheme="minorEastAsia" w:eastAsiaTheme="minorEastAsia" w:cstheme="minorEastAsia"/>
          <w:b w:val="0"/>
          <w:bCs/>
          <w:snapToGrid w:val="0"/>
          <w:color w:val="auto"/>
          <w:kern w:val="0"/>
          <w:sz w:val="24"/>
          <w:szCs w:val="24"/>
          <w:highlight w:val="none"/>
          <w:lang w:val="en-US" w:eastAsia="zh-CN" w:bidi="ar"/>
        </w:rPr>
        <w:t>外埠来赣施工单位根据《关于优化省外进赣建设工程企业信息登记服务和管理的通知》（赣建字[2021]4 号）要求办理企业进赣信息管理系统登记。</w:t>
      </w:r>
    </w:p>
    <w:p>
      <w:pPr>
        <w:pStyle w:val="11"/>
        <w:ind w:left="0" w:leftChars="0" w:firstLine="0" w:firstLineChars="0"/>
        <w:rPr>
          <w:rFonts w:hint="eastAsia"/>
        </w:rPr>
      </w:pPr>
      <w:r>
        <w:rPr>
          <w:rFonts w:hint="eastAsia" w:asciiTheme="minorEastAsia" w:hAnsiTheme="minorEastAsia" w:eastAsiaTheme="minorEastAsia" w:cstheme="minorEastAsia"/>
          <w:snapToGrid w:val="0"/>
          <w:color w:val="000000"/>
          <w:kern w:val="0"/>
          <w:sz w:val="24"/>
          <w:szCs w:val="24"/>
          <w:lang w:val="en-US" w:eastAsia="zh-CN" w:bidi="ar"/>
        </w:rPr>
        <w:t>7.投标人须提供法人身份证明</w:t>
      </w:r>
      <w:r>
        <w:rPr>
          <w:rFonts w:hint="eastAsia" w:asciiTheme="minorEastAsia" w:hAnsiTheme="minorEastAsia" w:eastAsiaTheme="minorEastAsia" w:cstheme="minorEastAsia"/>
          <w:sz w:val="24"/>
          <w:szCs w:val="24"/>
        </w:rPr>
        <w:t>扫描件加盖投标人单位公章或法人代表授权委托书及被授权人身份证扫描件加盖投标人单位公章。</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sz w:val="24"/>
          <w:szCs w:val="24"/>
        </w:rPr>
        <w:t>三、</w:t>
      </w:r>
      <w:r>
        <w:rPr>
          <w:rFonts w:hint="eastAsia" w:ascii="宋体" w:hAnsi="宋体" w:eastAsia="宋体" w:cs="宋体"/>
          <w:b/>
          <w:bCs/>
          <w:sz w:val="24"/>
          <w:szCs w:val="24"/>
        </w:rPr>
        <w:t>获取采购文件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时间：</w:t>
      </w:r>
      <w:r>
        <w:rPr>
          <w:rFonts w:hint="eastAsia" w:ascii="宋体" w:hAnsi="宋体" w:eastAsia="宋体" w:cs="宋体"/>
          <w:sz w:val="24"/>
          <w:szCs w:val="24"/>
          <w:lang w:val="en-US" w:eastAsia="zh-CN"/>
        </w:rPr>
        <w:t>2023</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10 </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16 </w:t>
      </w:r>
      <w:r>
        <w:rPr>
          <w:rFonts w:hint="eastAsia" w:ascii="宋体" w:hAnsi="宋体" w:eastAsia="宋体" w:cs="宋体"/>
          <w:sz w:val="24"/>
          <w:szCs w:val="24"/>
        </w:rPr>
        <w:t xml:space="preserve">日至 </w:t>
      </w:r>
      <w:r>
        <w:rPr>
          <w:rFonts w:hint="eastAsia" w:ascii="宋体" w:hAnsi="宋体" w:eastAsia="宋体" w:cs="宋体"/>
          <w:sz w:val="24"/>
          <w:szCs w:val="24"/>
          <w:lang w:val="en-US" w:eastAsia="zh-CN"/>
        </w:rPr>
        <w:t>2023</w:t>
      </w:r>
      <w:r>
        <w:rPr>
          <w:rFonts w:hint="eastAsia" w:ascii="宋体" w:hAnsi="宋体" w:eastAsia="宋体" w:cs="宋体"/>
          <w:sz w:val="24"/>
          <w:szCs w:val="24"/>
        </w:rPr>
        <w:t xml:space="preserve"> 年 </w:t>
      </w:r>
      <w:r>
        <w:rPr>
          <w:rFonts w:hint="eastAsia" w:ascii="宋体" w:hAnsi="宋体" w:eastAsia="宋体" w:cs="宋体"/>
          <w:sz w:val="24"/>
          <w:szCs w:val="24"/>
          <w:lang w:val="en-US" w:eastAsia="zh-CN"/>
        </w:rPr>
        <w:t xml:space="preserve">10 </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20 </w:t>
      </w:r>
      <w:r>
        <w:rPr>
          <w:rFonts w:hint="eastAsia" w:ascii="宋体" w:hAnsi="宋体" w:eastAsia="宋体" w:cs="宋体"/>
          <w:sz w:val="24"/>
          <w:szCs w:val="24"/>
        </w:rPr>
        <w:t xml:space="preserve"> 日  (北京时间)</w:t>
      </w:r>
      <w:r>
        <w:rPr>
          <w:rFonts w:hint="eastAsia" w:ascii="宋体" w:hAnsi="宋体" w:eastAsia="宋体" w:cs="宋体"/>
          <w:sz w:val="24"/>
          <w:szCs w:val="24"/>
          <w:lang w:val="en-US" w:eastAsia="zh-CN"/>
        </w:rPr>
        <w:t xml:space="preserve">（节假日除外）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u w:val="none"/>
          <w:lang w:val="en-US" w:eastAsia="zh-CN"/>
        </w:rPr>
      </w:pPr>
      <w:r>
        <w:rPr>
          <w:rFonts w:hint="eastAsia" w:ascii="宋体" w:hAnsi="宋体" w:eastAsia="宋体" w:cs="宋体"/>
          <w:sz w:val="24"/>
          <w:szCs w:val="24"/>
        </w:rPr>
        <w:t>地点：</w:t>
      </w:r>
      <w:r>
        <w:rPr>
          <w:rFonts w:hint="eastAsia" w:ascii="宋体" w:hAnsi="宋体" w:eastAsia="宋体" w:cs="宋体"/>
          <w:sz w:val="24"/>
          <w:szCs w:val="24"/>
          <w:u w:val="none"/>
          <w:lang w:val="en-US" w:eastAsia="zh-CN"/>
        </w:rPr>
        <w:t>江西家豪建设项目管理有限公司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方式：</w:t>
      </w:r>
      <w:r>
        <w:rPr>
          <w:rFonts w:hint="eastAsia" w:ascii="宋体" w:hAnsi="宋体" w:eastAsia="宋体" w:cs="宋体"/>
          <w:b/>
          <w:bCs/>
          <w:sz w:val="24"/>
          <w:szCs w:val="24"/>
        </w:rPr>
        <w:t xml:space="preserve"> </w:t>
      </w:r>
      <w:r>
        <w:rPr>
          <w:rFonts w:hint="eastAsia" w:ascii="宋体" w:hAnsi="宋体" w:eastAsia="宋体" w:cs="宋体"/>
          <w:b w:val="0"/>
          <w:bCs/>
          <w:kern w:val="2"/>
          <w:sz w:val="24"/>
          <w:szCs w:val="24"/>
          <w:lang w:val="en-US" w:eastAsia="zh-CN" w:bidi="ar-SA"/>
        </w:rPr>
        <w:t>本项目采用线上报名方式获取磋商文件（</w:t>
      </w:r>
      <w:r>
        <w:rPr>
          <w:rFonts w:hint="eastAsia" w:ascii="宋体" w:hAnsi="宋体" w:eastAsia="宋体" w:cs="宋体"/>
          <w:b/>
          <w:bCs/>
          <w:sz w:val="24"/>
          <w:szCs w:val="24"/>
          <w:lang w:val="en-US" w:eastAsia="zh-CN"/>
        </w:rPr>
        <w:t>邮箱报名</w:t>
      </w:r>
      <w:r>
        <w:rPr>
          <w:rFonts w:hint="eastAsia" w:ascii="宋体" w:hAnsi="宋体" w:eastAsia="宋体" w:cs="宋体"/>
          <w:b w:val="0"/>
          <w:bCs/>
          <w:kern w:val="2"/>
          <w:sz w:val="24"/>
          <w:szCs w:val="24"/>
          <w:lang w:val="en-US" w:eastAsia="zh-CN" w:bidi="ar-SA"/>
        </w:rPr>
        <w:t>），</w:t>
      </w:r>
      <w:r>
        <w:rPr>
          <w:rFonts w:hint="eastAsia" w:ascii="宋体" w:hAnsi="宋体" w:eastAsia="宋体" w:cs="宋体"/>
          <w:sz w:val="24"/>
          <w:szCs w:val="24"/>
          <w:lang w:val="en-US" w:eastAsia="zh-CN"/>
        </w:rPr>
        <w:t xml:space="preserve">（提供：1、投标人的营业执照副本复印件加盖公章；2、法定代表人授权书及本人身份证扫描件加盖公章，发送至邮箱2487776314@qq•com并联系代理报名。）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售价：</w:t>
      </w:r>
      <w:r>
        <w:rPr>
          <w:rFonts w:hint="eastAsia" w:ascii="宋体" w:hAnsi="宋体" w:eastAsia="宋体" w:cs="宋体"/>
          <w:sz w:val="24"/>
          <w:szCs w:val="24"/>
          <w:lang w:val="en-US" w:eastAsia="zh-CN"/>
        </w:rPr>
        <w:t>300</w:t>
      </w:r>
      <w:r>
        <w:rPr>
          <w:rFonts w:hint="eastAsia" w:ascii="宋体" w:hAnsi="宋体" w:eastAsia="宋体" w:cs="宋体"/>
          <w:sz w:val="24"/>
          <w:szCs w:val="24"/>
        </w:rPr>
        <w:t>元/份</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四、</w:t>
      </w:r>
      <w:r>
        <w:rPr>
          <w:rFonts w:hint="eastAsia" w:ascii="宋体" w:hAnsi="宋体" w:eastAsia="宋体" w:cs="宋体"/>
          <w:b/>
          <w:bCs/>
          <w:sz w:val="24"/>
          <w:szCs w:val="24"/>
        </w:rPr>
        <w:t>响应文件提交</w:t>
      </w:r>
      <w:r>
        <w:rPr>
          <w:rFonts w:hint="eastAsia" w:ascii="宋体" w:hAnsi="宋体" w:eastAsia="宋体" w:cs="宋体"/>
          <w:b/>
          <w:bCs/>
          <w:sz w:val="24"/>
          <w:szCs w:val="24"/>
          <w:lang w:val="en-US" w:eastAsia="zh-CN"/>
        </w:rPr>
        <w:t>截止时间及地点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截止时间：</w:t>
      </w:r>
      <w:r>
        <w:rPr>
          <w:rFonts w:hint="eastAsia" w:ascii="宋体" w:hAnsi="宋体" w:eastAsia="宋体" w:cs="宋体"/>
          <w:sz w:val="24"/>
          <w:szCs w:val="24"/>
          <w:lang w:val="en-US" w:eastAsia="zh-CN"/>
        </w:rPr>
        <w:t>2023</w:t>
      </w:r>
      <w:r>
        <w:rPr>
          <w:rFonts w:hint="eastAsia" w:ascii="宋体" w:hAnsi="宋体" w:eastAsia="宋体" w:cs="宋体"/>
          <w:sz w:val="24"/>
          <w:szCs w:val="24"/>
        </w:rPr>
        <w:t xml:space="preserve"> 年 </w:t>
      </w:r>
      <w:r>
        <w:rPr>
          <w:rFonts w:hint="eastAsia" w:ascii="宋体" w:hAnsi="宋体" w:eastAsia="宋体" w:cs="宋体"/>
          <w:sz w:val="24"/>
          <w:szCs w:val="24"/>
          <w:lang w:val="en-US" w:eastAsia="zh-CN"/>
        </w:rPr>
        <w:t xml:space="preserve">10 </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 xml:space="preserve">27  </w:t>
      </w: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15 时</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00</w:t>
      </w:r>
      <w:r>
        <w:rPr>
          <w:rFonts w:hint="eastAsia" w:ascii="宋体" w:hAnsi="宋体" w:eastAsia="宋体" w:cs="宋体"/>
          <w:sz w:val="24"/>
          <w:szCs w:val="24"/>
        </w:rPr>
        <w:t xml:space="preserve"> 分 (北京时间)</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地点：青原</w:t>
      </w:r>
      <w:r>
        <w:rPr>
          <w:rFonts w:hint="eastAsia" w:ascii="宋体" w:hAnsi="宋体" w:eastAsia="宋体" w:cs="宋体"/>
          <w:sz w:val="24"/>
          <w:szCs w:val="24"/>
          <w:lang w:val="en-US" w:eastAsia="zh-CN"/>
        </w:rPr>
        <w:t>区</w:t>
      </w:r>
      <w:r>
        <w:rPr>
          <w:rFonts w:hint="eastAsia" w:ascii="宋体" w:hAnsi="宋体" w:eastAsia="宋体" w:cs="宋体"/>
          <w:sz w:val="24"/>
          <w:szCs w:val="24"/>
        </w:rPr>
        <w:t>青原山旅游景区管委会二楼会议室</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、公告期限</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自本公告发布之日起 3 个工作日。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、其他补充事宜</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1、投标文件制作的要求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napToGrid w:val="0"/>
          <w:color w:val="000000"/>
          <w:kern w:val="0"/>
          <w:sz w:val="24"/>
          <w:szCs w:val="24"/>
          <w:lang w:val="en-US" w:eastAsia="zh-CN"/>
        </w:rPr>
      </w:pPr>
      <w:r>
        <w:rPr>
          <w:rFonts w:hint="eastAsia" w:ascii="宋体" w:hAnsi="宋体" w:eastAsia="宋体" w:cs="宋体"/>
          <w:sz w:val="24"/>
          <w:szCs w:val="24"/>
          <w:lang w:val="en-US" w:eastAsia="zh-CN"/>
        </w:rPr>
        <w:t>正本壹份，副本贰份（副本可以是正本的复印件），</w:t>
      </w:r>
      <w:r>
        <w:rPr>
          <w:rFonts w:hint="eastAsia" w:ascii="宋体" w:hAnsi="宋体" w:eastAsia="宋体" w:cs="宋体"/>
          <w:snapToGrid w:val="0"/>
          <w:color w:val="000000"/>
          <w:kern w:val="0"/>
          <w:sz w:val="24"/>
          <w:szCs w:val="24"/>
          <w:lang w:val="en-US" w:eastAsia="zh-CN"/>
        </w:rPr>
        <w:t>响应文件正本及副本均应胶装成册，并在封面注明正本和副本</w:t>
      </w:r>
      <w:r>
        <w:rPr>
          <w:rFonts w:hint="eastAsia" w:ascii="宋体" w:hAnsi="宋体" w:eastAsia="宋体" w:cs="宋体"/>
          <w:b/>
          <w:bCs/>
          <w:snapToGrid w:val="0"/>
          <w:color w:val="000000"/>
          <w:kern w:val="0"/>
          <w:sz w:val="24"/>
          <w:szCs w:val="24"/>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napToGrid w:val="0"/>
          <w:color w:val="000000"/>
          <w:kern w:val="0"/>
          <w:sz w:val="24"/>
          <w:szCs w:val="24"/>
          <w:lang w:val="en-US" w:eastAsia="zh-CN"/>
        </w:rPr>
      </w:pPr>
      <w:r>
        <w:rPr>
          <w:rFonts w:hint="eastAsia" w:ascii="宋体" w:hAnsi="宋体" w:eastAsia="宋体" w:cs="宋体"/>
          <w:snapToGrid w:val="0"/>
          <w:color w:val="000000"/>
          <w:kern w:val="0"/>
          <w:sz w:val="24"/>
          <w:szCs w:val="24"/>
          <w:lang w:val="en-US" w:eastAsia="zh-CN"/>
        </w:rPr>
        <w:t>2、本项目最终报价采用书面报价函进行报价，最终报价时间为20分钟，请各供应商在规定时间内提交最终报价函，最终报价不能高于上一轮报价。</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3、本项目磋商保证金</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本项目磋商保证金为：根据《吉安市财政局关于进一步优化我市政府采购营商环境促进公平竞争事项的通知》（吉财购[2022]13 号）要求，本项目不收取投标保证金。</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rPr>
      </w:pPr>
      <w:r>
        <w:rPr>
          <w:rFonts w:hint="eastAsia" w:ascii="宋体" w:hAnsi="宋体" w:eastAsia="宋体" w:cs="宋体"/>
          <w:sz w:val="24"/>
          <w:szCs w:val="24"/>
          <w:lang w:val="en-US" w:eastAsia="zh-CN"/>
        </w:rPr>
        <w:t>4、采购代理服务费：本项目采购代理服务费由中标人按照招标文件第二章 “供应商须知前附表”要求向采购代理机构一次性缴纳。</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七</w:t>
      </w:r>
      <w:r>
        <w:rPr>
          <w:rFonts w:hint="eastAsia" w:ascii="宋体" w:hAnsi="宋体" w:eastAsia="宋体" w:cs="宋体"/>
          <w:sz w:val="24"/>
          <w:szCs w:val="24"/>
        </w:rPr>
        <w:t>、凡对本次采购提出询问，请按以下方式联系。</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1、采购人信息及项目联系方式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采购人：吉安市恒源安全教育咨询有限公司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袁先生  18720963871</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2、采购代理机构信息及项目联系方式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名    称：</w:t>
      </w:r>
      <w:r>
        <w:rPr>
          <w:rFonts w:hint="eastAsia" w:ascii="宋体" w:hAnsi="宋体" w:eastAsia="宋体" w:cs="宋体"/>
          <w:sz w:val="24"/>
          <w:szCs w:val="24"/>
          <w:u w:val="none"/>
          <w:lang w:val="en-US" w:eastAsia="zh-CN"/>
        </w:rPr>
        <w:t>江西家豪建设项目管理有限公司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sz w:val="24"/>
          <w:szCs w:val="24"/>
        </w:rPr>
        <w:t>地    址：江西省宜春市袁州区明月北路1166号国际商务中心C座（五彩城）809，810室</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rPr>
          <w:rFonts w:hint="eastAsia" w:ascii="宋体" w:hAnsi="宋体" w:eastAsia="宋体" w:cs="宋体"/>
          <w:sz w:val="24"/>
          <w:szCs w:val="24"/>
        </w:rPr>
        <w:t>联系方式：</w:t>
      </w:r>
      <w:r>
        <w:rPr>
          <w:rFonts w:hint="eastAsia" w:ascii="宋体" w:hAnsi="宋体" w:eastAsia="宋体" w:cs="宋体"/>
          <w:sz w:val="24"/>
          <w:szCs w:val="24"/>
          <w:lang w:val="en-US" w:eastAsia="zh-CN"/>
        </w:rPr>
        <w:t>刘先生   18779686535</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OTk0OTVhMDBjOTFlY2M0OTNhMWVjMDM4ZGZjMWMifQ=="/>
  </w:docVars>
  <w:rsids>
    <w:rsidRoot w:val="327C613A"/>
    <w:rsid w:val="00AA3CEC"/>
    <w:rsid w:val="012D66CB"/>
    <w:rsid w:val="01B8310E"/>
    <w:rsid w:val="03F24E78"/>
    <w:rsid w:val="04700DA8"/>
    <w:rsid w:val="07153E89"/>
    <w:rsid w:val="08444A26"/>
    <w:rsid w:val="08DB6A0C"/>
    <w:rsid w:val="09BC683E"/>
    <w:rsid w:val="0B837613"/>
    <w:rsid w:val="0C886EAB"/>
    <w:rsid w:val="0DDA7292"/>
    <w:rsid w:val="11194576"/>
    <w:rsid w:val="1393060F"/>
    <w:rsid w:val="13936861"/>
    <w:rsid w:val="14F90946"/>
    <w:rsid w:val="198253AE"/>
    <w:rsid w:val="1AD339E7"/>
    <w:rsid w:val="1B154000"/>
    <w:rsid w:val="1B5B5EB7"/>
    <w:rsid w:val="1C27223D"/>
    <w:rsid w:val="1C5F7AD6"/>
    <w:rsid w:val="1EA638ED"/>
    <w:rsid w:val="1F941997"/>
    <w:rsid w:val="20174376"/>
    <w:rsid w:val="22711792"/>
    <w:rsid w:val="24B91EA0"/>
    <w:rsid w:val="262B0B7B"/>
    <w:rsid w:val="26914E82"/>
    <w:rsid w:val="28D76D98"/>
    <w:rsid w:val="29B03871"/>
    <w:rsid w:val="2A9767DF"/>
    <w:rsid w:val="2CEB4BC0"/>
    <w:rsid w:val="2D8C63A3"/>
    <w:rsid w:val="2FBE65BC"/>
    <w:rsid w:val="30297EDA"/>
    <w:rsid w:val="302E3742"/>
    <w:rsid w:val="304545E8"/>
    <w:rsid w:val="306E1D90"/>
    <w:rsid w:val="327C613A"/>
    <w:rsid w:val="32FF13C6"/>
    <w:rsid w:val="363870C8"/>
    <w:rsid w:val="37E868CC"/>
    <w:rsid w:val="39567866"/>
    <w:rsid w:val="3A5E4C24"/>
    <w:rsid w:val="3CFD4BC8"/>
    <w:rsid w:val="3D211F38"/>
    <w:rsid w:val="3E630A5B"/>
    <w:rsid w:val="3E9055C8"/>
    <w:rsid w:val="3E976956"/>
    <w:rsid w:val="3ED71449"/>
    <w:rsid w:val="4016713F"/>
    <w:rsid w:val="42010CB6"/>
    <w:rsid w:val="429122BE"/>
    <w:rsid w:val="432033BE"/>
    <w:rsid w:val="44735770"/>
    <w:rsid w:val="46C071D0"/>
    <w:rsid w:val="477261B2"/>
    <w:rsid w:val="47833F1C"/>
    <w:rsid w:val="4BA95F1B"/>
    <w:rsid w:val="4C942727"/>
    <w:rsid w:val="4CE4545C"/>
    <w:rsid w:val="4E724CEA"/>
    <w:rsid w:val="4E8A7EF1"/>
    <w:rsid w:val="52F537F4"/>
    <w:rsid w:val="53784B50"/>
    <w:rsid w:val="56226FF5"/>
    <w:rsid w:val="57AE6D93"/>
    <w:rsid w:val="59822285"/>
    <w:rsid w:val="5B21787C"/>
    <w:rsid w:val="5BDB5C7C"/>
    <w:rsid w:val="5CA6628A"/>
    <w:rsid w:val="5F1D47FE"/>
    <w:rsid w:val="5FA6034F"/>
    <w:rsid w:val="601479AF"/>
    <w:rsid w:val="62C456BC"/>
    <w:rsid w:val="63116428"/>
    <w:rsid w:val="644B5969"/>
    <w:rsid w:val="6686712D"/>
    <w:rsid w:val="697A2F79"/>
    <w:rsid w:val="69D81A4D"/>
    <w:rsid w:val="6BA50055"/>
    <w:rsid w:val="6C382C77"/>
    <w:rsid w:val="6DEF3809"/>
    <w:rsid w:val="70AA3138"/>
    <w:rsid w:val="72DF3E4C"/>
    <w:rsid w:val="7363682B"/>
    <w:rsid w:val="73E6120B"/>
    <w:rsid w:val="74E25E76"/>
    <w:rsid w:val="75596138"/>
    <w:rsid w:val="795A422D"/>
    <w:rsid w:val="7984574E"/>
    <w:rsid w:val="7A0D74F1"/>
    <w:rsid w:val="7C4411C4"/>
    <w:rsid w:val="7F2A4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220"/>
    </w:pPr>
    <w:rPr>
      <w:rFonts w:ascii="仿宋" w:hAnsi="仿宋" w:eastAsia="仿宋" w:cs="仿宋"/>
      <w:sz w:val="32"/>
      <w:szCs w:val="32"/>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表格文字"/>
    <w:basedOn w:val="1"/>
    <w:next w:val="2"/>
    <w:qFormat/>
    <w:uiPriority w:val="0"/>
    <w:pPr>
      <w:adjustRightInd w:val="0"/>
      <w:spacing w:line="420" w:lineRule="atLeast"/>
      <w:jc w:val="left"/>
      <w:textAlignment w:val="baseline"/>
    </w:pPr>
    <w:rPr>
      <w:kern w:val="0"/>
    </w:rPr>
  </w:style>
  <w:style w:type="paragraph" w:customStyle="1" w:styleId="9">
    <w:name w:val="BodyText1I2"/>
    <w:basedOn w:val="10"/>
    <w:qFormat/>
    <w:uiPriority w:val="0"/>
    <w:pPr>
      <w:spacing w:after="120" w:line="240" w:lineRule="auto"/>
      <w:ind w:left="420" w:leftChars="200" w:firstLine="420" w:firstLineChars="200"/>
    </w:pPr>
    <w:rPr>
      <w:rFonts w:ascii="Times New Roman"/>
      <w:sz w:val="21"/>
    </w:rPr>
  </w:style>
  <w:style w:type="paragraph" w:customStyle="1" w:styleId="10">
    <w:name w:val="BodyTextIndent"/>
    <w:basedOn w:val="1"/>
    <w:next w:val="9"/>
    <w:qFormat/>
    <w:uiPriority w:val="0"/>
    <w:pPr>
      <w:spacing w:line="360" w:lineRule="auto"/>
      <w:ind w:firstLine="480"/>
      <w:textAlignment w:val="baseline"/>
    </w:pPr>
    <w:rPr>
      <w:rFonts w:ascii="宋体" w:hAnsi="宋体" w:eastAsia="仿宋_GB2312"/>
      <w:b/>
      <w:spacing w:val="4"/>
      <w:sz w:val="24"/>
      <w:szCs w:val="28"/>
    </w:rPr>
  </w:style>
  <w:style w:type="paragraph" w:customStyle="1" w:styleId="11">
    <w:name w:val="首行缩进"/>
    <w:basedOn w:val="1"/>
    <w:qFormat/>
    <w:uiPriority w:val="0"/>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2023-10-13T01:36:00Z</dcterms:created>
  <dc:creator>` solo</dc:creator>
  <cp:lastModifiedBy>` solo</cp:lastModifiedBy>
  <dcterms:modified xsi:type="dcterms:W3CDTF">2023-10-16T06:57:05Z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063016AC8C594247B9B96510FA2DED4F_11</vt:lpwstr>
  </property>
</Properties>
</file>